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EE" w:rsidRPr="00DF5FEE" w:rsidRDefault="00DF5FEE" w:rsidP="00DF5FEE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0"/>
        </w:rPr>
      </w:pPr>
      <w:r w:rsidRPr="00DF5FEE">
        <w:rPr>
          <w:rFonts w:ascii="Helvetica" w:eastAsia="Times New Roman" w:hAnsi="Helvetica" w:cs="Helvetica"/>
          <w:b/>
          <w:bCs/>
          <w:kern w:val="36"/>
          <w:sz w:val="40"/>
          <w:szCs w:val="40"/>
        </w:rPr>
        <w:t>Порядок рассмотрения обращений и приема граждан</w:t>
      </w:r>
    </w:p>
    <w:p w:rsidR="00DF5FEE" w:rsidRPr="00DF5FEE" w:rsidRDefault="00DF5FEE" w:rsidP="00DF5F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9"/>
          <w:szCs w:val="19"/>
        </w:rPr>
      </w:pPr>
      <w:r w:rsidRPr="00DF5FEE">
        <w:rPr>
          <w:rFonts w:ascii="Helvetica" w:eastAsia="Times New Roman" w:hAnsi="Helvetica" w:cs="Helvetica"/>
          <w:sz w:val="19"/>
          <w:szCs w:val="19"/>
        </w:rPr>
        <w:br/>
      </w:r>
    </w:p>
    <w:p w:rsidR="00DF5FEE" w:rsidRPr="00DF5FEE" w:rsidRDefault="00DF5FEE" w:rsidP="00DF5FEE">
      <w:pPr>
        <w:shd w:val="clear" w:color="auto" w:fill="FFFFFF"/>
        <w:spacing w:after="333" w:line="240" w:lineRule="auto"/>
        <w:rPr>
          <w:rFonts w:ascii="Helvetica" w:eastAsia="Times New Roman" w:hAnsi="Helvetica" w:cs="Helvetica"/>
          <w:sz w:val="19"/>
          <w:szCs w:val="19"/>
        </w:rPr>
      </w:pPr>
      <w:r w:rsidRPr="00DF5FEE">
        <w:rPr>
          <w:rFonts w:ascii="Helvetica" w:eastAsia="Times New Roman" w:hAnsi="Helvetica" w:cs="Helvetica"/>
          <w:sz w:val="19"/>
          <w:szCs w:val="19"/>
        </w:rPr>
        <w:t>Выписка из Инструкции о порядке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Федерации, утвержденной приказом Председателя Следственного комитета Российской Федерации от 03.05.2011 года № 72.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r w:rsidRPr="00DF5FEE">
        <w:rPr>
          <w:rFonts w:ascii="Helvetica" w:eastAsia="Times New Roman" w:hAnsi="Helvetica" w:cs="Helvetica"/>
          <w:sz w:val="19"/>
          <w:szCs w:val="19"/>
        </w:rPr>
        <w:br/>
        <w:t>I. Общие положения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r w:rsidRPr="00DF5FEE">
        <w:rPr>
          <w:rFonts w:ascii="Helvetica" w:eastAsia="Times New Roman" w:hAnsi="Helvetica" w:cs="Helvetica"/>
          <w:sz w:val="19"/>
          <w:szCs w:val="19"/>
        </w:rPr>
        <w:br/>
        <w:t xml:space="preserve">1. </w:t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Инструкция о порядке 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 (далее - Инструкция) разработана в соответствии с Уголовно-процессуальным кодексом Российской Федерации (УПК РФ), Федеральным законом "О Следственном комитете Российской Федерации", иными федеральными законами и устанавливает единый порядок приема, регистрации и проверки сообщений о преступлении в следственных органах (следственных подразделениях) системы Следственного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t xml:space="preserve"> комитета Российской Федерации.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2. Действие Инструкции распространяется на следующих должностных лиц следственных органов (следственных подразделений) системы СК России в пределах их компетенции: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а) руководителей следственных органов (следственных подразделений) и их заместителей (пункт 38.1 статьи 5 УПК РФ);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б) старших следователей по особо важным делам при Председателе Следственного комитета Российской Федерации, старших следователей по особо важным делам, следователей по особо важным делам, старших следователей, следователей (пункт 41 статьи 5 УПК РФ);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в) старших следователей-криминалистов, следователей-криминалистов при наличии поручения руководителя следственного органа производить прием, регистрацию и проверку сообщений о преступлении (пункт 40.1 статьи 5 УПК РФ);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br/>
        <w:t>г) иных должностных лиц, уполномоченных осуществлять прием и регистрацию сообщений о преступлении.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 xml:space="preserve">3. </w:t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Значение терминов, используемых в настоящей Инструкции: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а) сообщение о преступлении - предусмотренные частью 2 статьи 20, пунктом 2 части 2 статьи 37, статьями 140 - 143 УПК РФ, содержащие информацию об обстоятельствах, указывающих на признаки совершенного или готовящегося преступления: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письменное заявление о преступлении, подписанное заявителем;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протокол принятия устного заявления о преступлении, подписанный заявителем и лицом, принявшим заявление;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br/>
        <w:t>заявление о явке с повинной - добровольное сообщение лица о совершенном им преступлении;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протокол явки с повинной - добровольное устное сообщение лица о совершенном им преступлении, занесенное в протокол;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рапорт об обнаружении признаков преступления, составленный правомочным должностным лицом по сообщению о совершенном или готовящемся преступлении, полученному из иных источников;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по фактам выявленных прокурором нарушений уголовного законодательства;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заявление потерпевшего или его законного представителя по уголовному делу частного обвинения;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протокол следственного действия, в который внесено устное сообщение о другом преступлении, либо заверенная копия или выписка из него;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br/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протокол судебного заседания, в который внесено устное сообщение о другом преступлении, либо заверенная копия или выписка из него;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в) дополнительное сообщение о преступлении - сообщение об одном и том же совершенном или готовящемся преступлении, о котором ранее в следственном органе в установленном порядке было зарегистрировано сообщение о преступлении или находилось в производстве и расследовалось уголовное дело;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br/>
        <w:t>г) принятие (прием) сообщения о преступлении - получение сообщения о преступлении должностным лицом, правомочным или уполномоченным на эти действия;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 w:rsidRPr="00DF5FEE">
        <w:rPr>
          <w:rFonts w:ascii="Helvetica" w:eastAsia="Times New Roman" w:hAnsi="Helvetica" w:cs="Helvetica"/>
          <w:sz w:val="19"/>
          <w:szCs w:val="19"/>
        </w:rPr>
        <w:t>д</w:t>
      </w:r>
      <w:proofErr w:type="spellEnd"/>
      <w:r w:rsidRPr="00DF5FEE">
        <w:rPr>
          <w:rFonts w:ascii="Helvetica" w:eastAsia="Times New Roman" w:hAnsi="Helvetica" w:cs="Helvetica"/>
          <w:sz w:val="19"/>
          <w:szCs w:val="19"/>
        </w:rPr>
        <w:t>) регистрация сообщения о преступлении - внесение уполномоченным должностным лицом в книгу регистрации сообщений о преступлении присвоенного порядкового регистрационного номера сообщения о преступлении, кратких сведений об информации, содержащейся в принятом сообщении о преступлении, а также фиксация на сообщении о преступлении его регистрационного номера путем проставления соответствующего штампа;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 xml:space="preserve">е) проверка сообщения о преступлении - процессуальные и иные действия, производимые правомочным на то должностным лицом в порядке статьи 144 УПК РФ по сообщению о преступлении с </w:t>
      </w:r>
      <w:r w:rsidRPr="00DF5FEE">
        <w:rPr>
          <w:rFonts w:ascii="Helvetica" w:eastAsia="Times New Roman" w:hAnsi="Helvetica" w:cs="Helvetica"/>
          <w:sz w:val="19"/>
          <w:szCs w:val="19"/>
        </w:rPr>
        <w:lastRenderedPageBreak/>
        <w:t>целью установления наличия либо отсутствия достаточных данных, указывающих на признаки преступления;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ж) принятие процессуального решения по результатам рассмотрения сообщения о преступлении - принятие правомочным должностным лицом решения, предусмотренного статьей 145 УПК РФ: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о возбуждении уголовного дела;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об отказе в возбуждении уголовного дела;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 xml:space="preserve">о передаче сообщения о преступлении по </w:t>
      </w:r>
      <w:proofErr w:type="spellStart"/>
      <w:r w:rsidRPr="00DF5FEE">
        <w:rPr>
          <w:rFonts w:ascii="Helvetica" w:eastAsia="Times New Roman" w:hAnsi="Helvetica" w:cs="Helvetica"/>
          <w:sz w:val="19"/>
          <w:szCs w:val="19"/>
        </w:rPr>
        <w:t>подследственности</w:t>
      </w:r>
      <w:proofErr w:type="spellEnd"/>
      <w:r w:rsidRPr="00DF5FEE">
        <w:rPr>
          <w:rFonts w:ascii="Helvetica" w:eastAsia="Times New Roman" w:hAnsi="Helvetica" w:cs="Helvetica"/>
          <w:sz w:val="19"/>
          <w:szCs w:val="19"/>
        </w:rPr>
        <w:t xml:space="preserve"> в соответствии со статьей 151 УПК РФ или в суд в соответствии с частью 2 статьи 20 УПК РФ (по уголовным делам частного обвинения);</w:t>
      </w:r>
      <w:r w:rsidRPr="00DF5FEE">
        <w:rPr>
          <w:rFonts w:ascii="Helvetica" w:eastAsia="Times New Roman" w:hAnsi="Helvetica" w:cs="Helvetica"/>
          <w:sz w:val="19"/>
          <w:szCs w:val="19"/>
        </w:rPr>
        <w:br/>
      </w:r>
      <w:proofErr w:type="spellStart"/>
      <w:r w:rsidRPr="00DF5FEE">
        <w:rPr>
          <w:rFonts w:ascii="Helvetica" w:eastAsia="Times New Roman" w:hAnsi="Helvetica" w:cs="Helvetica"/>
          <w:sz w:val="19"/>
          <w:szCs w:val="19"/>
        </w:rPr>
        <w:t>з</w:t>
      </w:r>
      <w:proofErr w:type="spellEnd"/>
      <w:r w:rsidRPr="00DF5FEE">
        <w:rPr>
          <w:rFonts w:ascii="Helvetica" w:eastAsia="Times New Roman" w:hAnsi="Helvetica" w:cs="Helvetica"/>
          <w:sz w:val="19"/>
          <w:szCs w:val="19"/>
        </w:rPr>
        <w:t xml:space="preserve">) следственные органы (следственные подразделения) СК России - входящие в систему СК России и осуществляющие прием, регистрацию и проверку сообщений о преступлении: подразделения центрального аппарата СК России (Главное военное следственное управление, Главное следственное управление и подразделения центрального аппарата СК России по федеральным округам); главные следственные управления и следственные управления СК России по субъектам Российской Федерации (в том числе их подразделения по административным округам) и приравненные к ним специализированные (в том числе военные) следственные управления и следственные отделы СК России; </w:t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межрайонные следственные отделы, следственные отделы и следственные отделения СК России по районам, городам и приравненные к ним, включая специализированные (в том числе военные), следственные подразделения СК России, а также структурные подразделения указанных следственных органов (главные управления и управления (в том числе управления в составе главных управлений), отделы (в том числе в составе главных управлений и управлений), отделения (в том числе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t xml:space="preserve"> в составе главных управлений, управлений и отделов), следственные участки военных следственных органов СК России, должностные лица которых правомочны производить предварительное следствие и (или) к компетенции которых в установленном порядке отнесено осуществление предусмотренных статьей 39 УПК РФ полномочий руководителя следственного органа;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и) руководитель следственного органа - должностное лицо, возглавляющее соответствующий следственный орган (следственное подразделение) СК России или его структурное подразделение, к компетенции которого отнесено производство предварительного следствия и (или) осуществление полномочий руководителя следственного органа, предусмотренных статьей 39 УПК РФ, по осуществлению процессуального контроля, а также его заместитель.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 xml:space="preserve">4. Организация работы по обеспечению приема, регистрации и проверки сообщений о преступлении, а также </w:t>
      </w:r>
      <w:proofErr w:type="gramStart"/>
      <w:r w:rsidRPr="00DF5FEE">
        <w:rPr>
          <w:rFonts w:ascii="Helvetica" w:eastAsia="Times New Roman" w:hAnsi="Helvetica" w:cs="Helvetica"/>
          <w:sz w:val="19"/>
          <w:szCs w:val="19"/>
        </w:rPr>
        <w:t>контроль за</w:t>
      </w:r>
      <w:proofErr w:type="gramEnd"/>
      <w:r w:rsidRPr="00DF5FEE">
        <w:rPr>
          <w:rFonts w:ascii="Helvetica" w:eastAsia="Times New Roman" w:hAnsi="Helvetica" w:cs="Helvetica"/>
          <w:sz w:val="19"/>
          <w:szCs w:val="19"/>
        </w:rPr>
        <w:t xml:space="preserve"> осуществлением этой работы возлагаются на руководителя следственного органа, который ежедневно осуществляет текущий контроль за поступающими сообщениями о преступлении и обеспечивает их неукоснительный прием, регистрацию и рассмотрение в порядке, установленном уголовно-процессуальным законодательством и настоящей Инструкцией.</w:t>
      </w:r>
      <w:r w:rsidRPr="00DF5FEE">
        <w:rPr>
          <w:rFonts w:ascii="Helvetica" w:eastAsia="Times New Roman" w:hAnsi="Helvetica" w:cs="Helvetica"/>
          <w:sz w:val="19"/>
          <w:szCs w:val="19"/>
        </w:rPr>
        <w:br/>
        <w:t>5. Невыполнение или ненадлежащее выполнение должностными лицами, указанными в Инструкции, возложенных на них полномочий и обязанностей по приему, регистрации и проверке сообщений о преступлении, а также принятие по ним незаконных процессуальных решений влечет за собой ответственность, предусмотренную законодательством Российской Федерации.</w:t>
      </w:r>
    </w:p>
    <w:p w:rsidR="006372D8" w:rsidRPr="00DF5FEE" w:rsidRDefault="006372D8"/>
    <w:sectPr w:rsidR="006372D8" w:rsidRPr="00DF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5FEE"/>
    <w:rsid w:val="006372D8"/>
    <w:rsid w:val="00D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841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2021-09-29T09:21:00Z</dcterms:created>
  <dcterms:modified xsi:type="dcterms:W3CDTF">2021-09-29T09:22:00Z</dcterms:modified>
</cp:coreProperties>
</file>